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CB7" w:rsidRPr="00AD1CB7" w:rsidRDefault="00AD1CB7" w:rsidP="00AD1CB7">
      <w:pPr>
        <w:jc w:val="center"/>
        <w:rPr>
          <w:rFonts w:ascii="Times New Roman" w:hAnsi="Times New Roman" w:cs="Times New Roman"/>
          <w:sz w:val="26"/>
          <w:szCs w:val="26"/>
        </w:rPr>
      </w:pPr>
      <w:r w:rsidRPr="00AD1CB7">
        <w:rPr>
          <w:rFonts w:ascii="Times New Roman" w:hAnsi="Times New Roman" w:cs="Times New Roman"/>
          <w:b/>
          <w:bCs/>
          <w:sz w:val="26"/>
          <w:szCs w:val="26"/>
        </w:rPr>
        <w:t>PHỤ LỤC</w:t>
      </w:r>
    </w:p>
    <w:p w:rsidR="00AD1CB7" w:rsidRDefault="00AD1CB7" w:rsidP="00AD1CB7">
      <w:pPr>
        <w:jc w:val="center"/>
        <w:rPr>
          <w:rFonts w:ascii="Times New Roman" w:hAnsi="Times New Roman" w:cs="Times New Roman"/>
          <w:i/>
          <w:iCs/>
        </w:rPr>
      </w:pPr>
      <w:r w:rsidRPr="00AD1CB7">
        <w:rPr>
          <w:rFonts w:ascii="Times New Roman" w:hAnsi="Times New Roman" w:cs="Times New Roman"/>
          <w:sz w:val="26"/>
          <w:szCs w:val="26"/>
        </w:rPr>
        <w:t>CHƯƠNG TRÌNH CÔNG TÁC NĂM 2014</w:t>
      </w:r>
      <w:r w:rsidRPr="00AD1CB7">
        <w:rPr>
          <w:rFonts w:ascii="Times New Roman" w:hAnsi="Times New Roman" w:cs="Times New Roman"/>
          <w:sz w:val="26"/>
          <w:szCs w:val="26"/>
        </w:rPr>
        <w:br/>
      </w:r>
      <w:r w:rsidRPr="00AD1CB7">
        <w:rPr>
          <w:rFonts w:ascii="Times New Roman" w:hAnsi="Times New Roman" w:cs="Times New Roman"/>
          <w:i/>
          <w:iCs/>
        </w:rPr>
        <w:t>(Ban hành kèm theo Quyết định số 01/2014/QĐ-UBND ngày 08 tháng 01 năm 2014 của Ủy ban nhân dân Thành phố)</w:t>
      </w:r>
    </w:p>
    <w:p w:rsidR="00AD1CB7" w:rsidRPr="00AD1CB7" w:rsidRDefault="00AD1CB7" w:rsidP="00AD1CB7">
      <w:pPr>
        <w:jc w:val="center"/>
        <w:rPr>
          <w:rFonts w:ascii="Times New Roman" w:hAnsi="Times New Roman" w:cs="Times New Roman"/>
          <w:sz w:val="26"/>
          <w:szCs w:val="26"/>
        </w:rPr>
      </w:pPr>
      <w:bookmarkStart w:id="0" w:name="_GoBack"/>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32"/>
        <w:gridCol w:w="3089"/>
        <w:gridCol w:w="1242"/>
        <w:gridCol w:w="1635"/>
        <w:gridCol w:w="1272"/>
        <w:gridCol w:w="1090"/>
      </w:tblGrid>
      <w:tr w:rsidR="00AD1CB7" w:rsidRPr="00AD1CB7" w:rsidTr="004A5151">
        <w:tc>
          <w:tcPr>
            <w:tcW w:w="63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b/>
                <w:bCs/>
                <w:sz w:val="26"/>
                <w:szCs w:val="26"/>
              </w:rPr>
              <w:t>STT</w:t>
            </w:r>
          </w:p>
        </w:tc>
        <w:tc>
          <w:tcPr>
            <w:tcW w:w="308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b/>
                <w:bCs/>
                <w:sz w:val="26"/>
                <w:szCs w:val="26"/>
              </w:rPr>
              <w:t>Nội dung công việc</w:t>
            </w:r>
          </w:p>
        </w:tc>
        <w:tc>
          <w:tcPr>
            <w:tcW w:w="124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b/>
                <w:bCs/>
                <w:sz w:val="26"/>
                <w:szCs w:val="26"/>
              </w:rPr>
              <w:t>Cơ quan chủ trì</w:t>
            </w:r>
          </w:p>
        </w:tc>
        <w:tc>
          <w:tcPr>
            <w:tcW w:w="163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b/>
                <w:bCs/>
                <w:sz w:val="26"/>
                <w:szCs w:val="26"/>
              </w:rPr>
              <w:t>Cơ quan phối hợp</w:t>
            </w:r>
          </w:p>
        </w:tc>
        <w:tc>
          <w:tcPr>
            <w:tcW w:w="12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b/>
                <w:bCs/>
                <w:sz w:val="26"/>
                <w:szCs w:val="26"/>
              </w:rPr>
              <w:t>Thời gian trình</w:t>
            </w:r>
          </w:p>
        </w:tc>
        <w:tc>
          <w:tcPr>
            <w:tcW w:w="109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b/>
                <w:bCs/>
                <w:sz w:val="26"/>
                <w:szCs w:val="26"/>
              </w:rPr>
              <w:t>Ghi chú</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1</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triển khai thực hiện Quyết định số 2631/QĐ-TTg ngày 31 tháng 12 năm 2013 của Thủ tướng Chính phủ phê duyệt Quy hoạch tổng thể phát triển kinh tế - xã hội thành phố Hồ Chí Minh đến năm 2020, tầm nhìn đến năm 2025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2</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Tổng hợp Kế hoạch xúc tiến đầu tư - thương mại - du lịch năm 2014.</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Công Thương; Sở Văn hóa, Thể thao và Du lịch; Trung tâm Xúc tiến Thương mại và Đầu tư</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3</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Danh mục các chương trình, dự </w:t>
            </w:r>
            <w:proofErr w:type="gramStart"/>
            <w:r w:rsidRPr="00AD1CB7">
              <w:rPr>
                <w:rFonts w:ascii="Times New Roman" w:hAnsi="Times New Roman" w:cs="Times New Roman"/>
                <w:sz w:val="26"/>
                <w:szCs w:val="26"/>
              </w:rPr>
              <w:t>án</w:t>
            </w:r>
            <w:proofErr w:type="gramEnd"/>
            <w:r w:rsidRPr="00AD1CB7">
              <w:rPr>
                <w:rFonts w:ascii="Times New Roman" w:hAnsi="Times New Roman" w:cs="Times New Roman"/>
                <w:sz w:val="26"/>
                <w:szCs w:val="26"/>
              </w:rPr>
              <w:t xml:space="preserve"> cần thu hút đầu tư trên địa bàn thành phố.</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4</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Báo cáo tình hình kinh tế - văn hóa - xã hội và quốc phòng - </w:t>
            </w:r>
            <w:proofErr w:type="gramStart"/>
            <w:r w:rsidRPr="00AD1CB7">
              <w:rPr>
                <w:rFonts w:ascii="Times New Roman" w:hAnsi="Times New Roman" w:cs="Times New Roman"/>
                <w:sz w:val="26"/>
                <w:szCs w:val="26"/>
              </w:rPr>
              <w:t>an</w:t>
            </w:r>
            <w:proofErr w:type="gramEnd"/>
            <w:r w:rsidRPr="00AD1CB7">
              <w:rPr>
                <w:rFonts w:ascii="Times New Roman" w:hAnsi="Times New Roman" w:cs="Times New Roman"/>
                <w:sz w:val="26"/>
                <w:szCs w:val="26"/>
              </w:rPr>
              <w:t xml:space="preserve"> ninh quý I; 6 tháng, 9 tháng và các nhiệm </w:t>
            </w:r>
            <w:r w:rsidRPr="00AD1CB7">
              <w:rPr>
                <w:rFonts w:ascii="Times New Roman" w:hAnsi="Times New Roman" w:cs="Times New Roman"/>
                <w:sz w:val="26"/>
                <w:szCs w:val="26"/>
              </w:rPr>
              <w:lastRenderedPageBreak/>
              <w:t>vụ, giải pháp trọng tâm đến cuối năm 2014.</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Sở - ban - ngành, Ủy ban nhân dân các quận - huyện </w:t>
            </w:r>
            <w:r w:rsidRPr="00AD1CB7">
              <w:rPr>
                <w:rFonts w:ascii="Times New Roman" w:hAnsi="Times New Roman" w:cs="Times New Roman"/>
                <w:sz w:val="26"/>
                <w:szCs w:val="26"/>
              </w:rPr>
              <w:lastRenderedPageBreak/>
              <w:t>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Tháng 3, 6, 9/2014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5</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Xây dựng Quy chế hoạt động Ban Chỉ đạo và tổ chuyên trách về phát triển bền vững thành phố Hồ Chí Minh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6/2014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6</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Ban hành Quy định về đấu thầu lựa chọn nhà đầu tư các dự </w:t>
            </w:r>
            <w:proofErr w:type="gramStart"/>
            <w:r w:rsidRPr="00AD1CB7">
              <w:rPr>
                <w:rFonts w:ascii="Times New Roman" w:hAnsi="Times New Roman" w:cs="Times New Roman"/>
                <w:sz w:val="26"/>
                <w:szCs w:val="26"/>
              </w:rPr>
              <w:t>án</w:t>
            </w:r>
            <w:proofErr w:type="gramEnd"/>
            <w:r w:rsidRPr="00AD1CB7">
              <w:rPr>
                <w:rFonts w:ascii="Times New Roman" w:hAnsi="Times New Roman" w:cs="Times New Roman"/>
                <w:sz w:val="26"/>
                <w:szCs w:val="26"/>
              </w:rPr>
              <w:t xml:space="preserve"> có sử dụng đất.</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6/2014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7</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Chỉ thị về xây dựng Kế hoạch phát triển kinh tế xã hội và dự toán ngân sách thành phố và Kế hoạch đầu tư từ ngân sách nhà nước năm 2015.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chính</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7/2014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8</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Báo cáo sơ kết 2 năm tình hình thực hiện Quyết định số 43/2012/QĐ-UBND ngày 3 tháng 8 năm 2012 của Ủy ban nhân dân thành phố</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9/2014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9</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Quyết định về hướng dẫn trình tự lập, thẩm định và phê duyệt quy hoạch tổng thể phát triển kinh tế - xã hội và quy hoạch phát triển ngành, lĩnh vực và sản phẩm chủ yếu trên địa bàn thành phố</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9/2014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10</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Báo cáo tình hình thực hiện nhiệm vụ kinh tế - văn hóa - xã hội và quốc phòng - an </w:t>
            </w:r>
            <w:r w:rsidRPr="00AD1CB7">
              <w:rPr>
                <w:rFonts w:ascii="Times New Roman" w:hAnsi="Times New Roman" w:cs="Times New Roman"/>
                <w:sz w:val="26"/>
                <w:szCs w:val="26"/>
              </w:rPr>
              <w:lastRenderedPageBreak/>
              <w:t>ninh năm 2014; kế hoạch phát triển kinh tế - văn hóa - xã hội và quốc phòng - an ninh thành phố năm 2015.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Sở - ban - ngành, Ủy ban nhân dân các </w:t>
            </w:r>
            <w:r w:rsidRPr="00AD1CB7">
              <w:rPr>
                <w:rFonts w:ascii="Times New Roman" w:hAnsi="Times New Roman" w:cs="Times New Roman"/>
                <w:sz w:val="26"/>
                <w:szCs w:val="26"/>
              </w:rPr>
              <w:lastRenderedPageBreak/>
              <w:t>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Tháng 11/2014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11</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Báo cáo kiểm điểm công tác chỉ đạo, điều hành của Ủy ban nhân dân thành phố năm 2014.</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12</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Báo cáo giám sát, đánh giá các mục tiêu, chỉ tiêu phát triển bền vững trên địa bàn thành phố năm 2014</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13</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Thay thế Quyết định số 126/2007/QĐ-UBND ngày 20 tháng 10 năm 2007 ban hành Quy định về quản lý thực hiện các dự án đầu tư sử dụng vốn ngân sách nhà nước của thành phố Hồ Chí Minh.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14</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Quy định về giám sát, đánh giá đầu tư của thành phố Hồ Chí Minh.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15</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Báo cáo tình hình thực hiện nhiệm vụ thu - chi ngân sách nhà nước định kỳ (quý, 6 tháng, 9 tháng, ước cả năm 2014)</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chính</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Hàng quý</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16</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Xây dựng Quy chế tổ chức </w:t>
            </w:r>
            <w:r w:rsidRPr="00AD1CB7">
              <w:rPr>
                <w:rFonts w:ascii="Times New Roman" w:hAnsi="Times New Roman" w:cs="Times New Roman"/>
                <w:sz w:val="26"/>
                <w:szCs w:val="26"/>
              </w:rPr>
              <w:lastRenderedPageBreak/>
              <w:t>và hoạt động của Quỹ Phát triển đất thành phố</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Sở Tài </w:t>
            </w:r>
            <w:r w:rsidRPr="00AD1CB7">
              <w:rPr>
                <w:rFonts w:ascii="Times New Roman" w:hAnsi="Times New Roman" w:cs="Times New Roman"/>
                <w:sz w:val="26"/>
                <w:szCs w:val="26"/>
              </w:rPr>
              <w:lastRenderedPageBreak/>
              <w:t>chính</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Công ty Đầu tư </w:t>
            </w:r>
            <w:r w:rsidRPr="00AD1CB7">
              <w:rPr>
                <w:rFonts w:ascii="Times New Roman" w:hAnsi="Times New Roman" w:cs="Times New Roman"/>
                <w:sz w:val="26"/>
                <w:szCs w:val="26"/>
              </w:rPr>
              <w:lastRenderedPageBreak/>
              <w:t>Tài chính nhà nước thành phố; Sở Xây dựng; Sở Tài nguyên và Môi trường; Sở Kế hoạch và Đầu tư</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Tháng </w:t>
            </w:r>
            <w:r w:rsidRPr="00AD1CB7">
              <w:rPr>
                <w:rFonts w:ascii="Times New Roman" w:hAnsi="Times New Roman" w:cs="Times New Roman"/>
                <w:sz w:val="26"/>
                <w:szCs w:val="26"/>
              </w:rPr>
              <w:lastRenderedPageBreak/>
              <w:t>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17</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Cơ chế chính sách ưu đãi về đất đai đối với dự án đầu tư vào lĩnh vực xã hội hóa</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chính</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6/2014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18</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Cơ chế phối hợp, theo dõi, đôn đốc các chủ đầu tư quyết toán các dự án đầu tư hoàn thành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chính</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Kho bạc Nhà nước thành phố; Sở Xây dựng; Sở Kế hoạch và Đầu tư; Ủy ban nhân dân các quận - huyện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6/2014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19</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Điều chỉnh Quyết định số 14/2012/QĐ-UBND ngày 16/4/2013 về đơn giá thuê đất, thuê mặt nước trên địa bàn thành phố</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chính</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9/2014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20</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Báo cáo ước thực hiện thu chi ngân sách năm 2014 và dự toán thu chi ngân sách năm 2015. Quyết định giao chỉ tiêu dự toán thu chi ngân sách thành phố năm 2015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chính</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21</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Báo cáo quyết toán ngân </w:t>
            </w:r>
            <w:r w:rsidRPr="00AD1CB7">
              <w:rPr>
                <w:rFonts w:ascii="Times New Roman" w:hAnsi="Times New Roman" w:cs="Times New Roman"/>
                <w:sz w:val="26"/>
                <w:szCs w:val="26"/>
              </w:rPr>
              <w:lastRenderedPageBreak/>
              <w:t>sách thành phố năm 2013</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Sở Tài </w:t>
            </w:r>
            <w:r w:rsidRPr="00AD1CB7">
              <w:rPr>
                <w:rFonts w:ascii="Times New Roman" w:hAnsi="Times New Roman" w:cs="Times New Roman"/>
                <w:sz w:val="26"/>
                <w:szCs w:val="26"/>
              </w:rPr>
              <w:lastRenderedPageBreak/>
              <w:t>chính</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Sở - ban - ngành, Ủy ban </w:t>
            </w:r>
            <w:r w:rsidRPr="00AD1CB7">
              <w:rPr>
                <w:rFonts w:ascii="Times New Roman" w:hAnsi="Times New Roman" w:cs="Times New Roman"/>
                <w:sz w:val="26"/>
                <w:szCs w:val="26"/>
              </w:rPr>
              <w:lastRenderedPageBreak/>
              <w:t>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Tháng </w:t>
            </w:r>
            <w:r w:rsidRPr="00AD1CB7">
              <w:rPr>
                <w:rFonts w:ascii="Times New Roman" w:hAnsi="Times New Roman" w:cs="Times New Roman"/>
                <w:sz w:val="26"/>
                <w:szCs w:val="26"/>
              </w:rPr>
              <w:lastRenderedPageBreak/>
              <w:t>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22</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Đề án phát hành trái phiếu chính quyền địa phương năm 2014 để bổ sung nguồn chi đầu tư phát triển</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chính</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Công ty Đầu tư Tài chính nhà nước thành phố</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Theo chỉ đạo của Ủy ban nhân dân thành phố</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23</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thực hiện Chương trình hành động của thành phố thực hiện Cuộc vận động “Người Việt Nam ưu tiên dùng hàng Việt Nam”</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Công Thương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24</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thực hiện Chương trình Bình ổn thị trường</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Công Thương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25</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thực hiện Chương trình hợp tác thương mại với các tỉnh, thành miền Đông Nam bộ và Tây Nam bộ</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Công Thương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26</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thực hiện Chương trình Phát triển Thương mại điện tử</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Công Thương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27</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thực hiện Chương trình Kết nối cung - cầu sản phẩm nông nghiệp</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Công Thương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28</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Xúc tiến Thương mại</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Công Thương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29</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Quy hoạch bố trí cây trồng, vật nuôi chủ lực trên địa bàn thành phố đến năm 2025 và </w:t>
            </w:r>
            <w:r w:rsidRPr="00AD1CB7">
              <w:rPr>
                <w:rFonts w:ascii="Times New Roman" w:hAnsi="Times New Roman" w:cs="Times New Roman"/>
                <w:sz w:val="26"/>
                <w:szCs w:val="26"/>
              </w:rPr>
              <w:lastRenderedPageBreak/>
              <w:t>định hướng đến năm 2030</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Sở Nông nghiệp và Phát triển </w:t>
            </w:r>
            <w:r w:rsidRPr="00AD1CB7">
              <w:rPr>
                <w:rFonts w:ascii="Times New Roman" w:hAnsi="Times New Roman" w:cs="Times New Roman"/>
                <w:sz w:val="26"/>
                <w:szCs w:val="26"/>
              </w:rPr>
              <w:lastRenderedPageBreak/>
              <w:t>nông thôn</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Sở - ban - ngành, Ủy ban nhân dân các </w:t>
            </w:r>
            <w:r w:rsidRPr="00AD1CB7">
              <w:rPr>
                <w:rFonts w:ascii="Times New Roman" w:hAnsi="Times New Roman" w:cs="Times New Roman"/>
                <w:sz w:val="26"/>
                <w:szCs w:val="26"/>
              </w:rPr>
              <w:lastRenderedPageBreak/>
              <w:t>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Tháng 9/2014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30</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Chương trình phát triển kênh sản xuất, phân phối, tiêu thụ nông sản theo hướng VietGAP giai đoạn 2014 - 2020</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Nông nghiệp và Phát triển nông thôn</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9/2014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31</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Chương trình tổng thể xúc tiến thương mại, tiêu thụ nông lâm thủy sản trên địa bàn thành phố giai đoạn 2014 - 2020</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Nông nghiệp và Phát triển nông thôn</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9/2014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32</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triển khai Chương trình hành động của Thành ủy thực hiện Nghị quyết số 24-NQ/TW Hội Nghị lần thứ 7 của Ban Chấp hành Trung ương khóa XI về chủ động ứng phó với biến đổi khí hậu, tăng cường quản lý tài nguyên và bảo vệ môi trường</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nguyên và Môi trường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33</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Chương trình mục tiêu quốc gia ứng phó với biến đổi khí hậu của thành phố năm 2014</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nguyên và Môi trường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6/2014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34</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Xây dựng mô hình dự báo khí tượng thủy văn và kế hoạch quản lý khí tượng thủy văn trên địa bàn thành phố Hồ Chí Minh đến năm 2020 và định hướng đến năm 2025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nguyên và Môi trường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Đài khí tượng thủy văn Nam Bộ</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9/2014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35</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Xây dựng và triển khai thí </w:t>
            </w:r>
            <w:r w:rsidRPr="00AD1CB7">
              <w:rPr>
                <w:rFonts w:ascii="Times New Roman" w:hAnsi="Times New Roman" w:cs="Times New Roman"/>
                <w:sz w:val="26"/>
                <w:szCs w:val="26"/>
              </w:rPr>
              <w:lastRenderedPageBreak/>
              <w:t>điểm mô hình thu gom chất thải nguy hại phát sinh tại cơ sở nhỏ nằm xen trong các khu dân cư</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Sở Tài </w:t>
            </w:r>
            <w:r w:rsidRPr="00AD1CB7">
              <w:rPr>
                <w:rFonts w:ascii="Times New Roman" w:hAnsi="Times New Roman" w:cs="Times New Roman"/>
                <w:sz w:val="26"/>
                <w:szCs w:val="26"/>
              </w:rPr>
              <w:lastRenderedPageBreak/>
              <w:t>nguyên, và Môi trường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Sở - ban - </w:t>
            </w:r>
            <w:r w:rsidRPr="00AD1CB7">
              <w:rPr>
                <w:rFonts w:ascii="Times New Roman" w:hAnsi="Times New Roman" w:cs="Times New Roman"/>
                <w:sz w:val="26"/>
                <w:szCs w:val="26"/>
              </w:rPr>
              <w:lastRenderedPageBreak/>
              <w:t>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Tháng </w:t>
            </w:r>
            <w:r w:rsidRPr="00AD1CB7">
              <w:rPr>
                <w:rFonts w:ascii="Times New Roman" w:hAnsi="Times New Roman" w:cs="Times New Roman"/>
                <w:sz w:val="26"/>
                <w:szCs w:val="26"/>
              </w:rPr>
              <w:lastRenderedPageBreak/>
              <w:t>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36</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Sửa đổi Quyết định số 88/2008/QĐ-UBND ngày 20/12/2008 của Ủy ban nhân dân thành phố về thu phí vệ sinh và chi phí bảo vệ môi trường đối với chất thải rắn thông thường trên địa bàn thành phố Hồ Chí Minh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nguyên và Môi trường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37</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hành động của Thành phố Hồ Chí Minh về đa dạng sinh học đến năm 2015 và định hướng đến năm 2020.</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nguyên và Môi trường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38</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Đề </w:t>
            </w:r>
            <w:proofErr w:type="gramStart"/>
            <w:r w:rsidRPr="00AD1CB7">
              <w:rPr>
                <w:rFonts w:ascii="Times New Roman" w:hAnsi="Times New Roman" w:cs="Times New Roman"/>
                <w:sz w:val="26"/>
                <w:szCs w:val="26"/>
              </w:rPr>
              <w:t>án</w:t>
            </w:r>
            <w:proofErr w:type="gramEnd"/>
            <w:r w:rsidRPr="00AD1CB7">
              <w:rPr>
                <w:rFonts w:ascii="Times New Roman" w:hAnsi="Times New Roman" w:cs="Times New Roman"/>
                <w:sz w:val="26"/>
                <w:szCs w:val="26"/>
              </w:rPr>
              <w:t xml:space="preserve"> phân loại chất thải rắn tại nguồn sau giai đoạn thí điểm 2013 - 2015.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nguyên và Môi trường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39</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Xây dựng Chương trình hỗ trợ đào tạo, tư vấn Khoa học và Công nghệ phục vụ tái cấu trúc theo yêu cầu của các doanh nghiệp nhà nước.</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Khoa học và Công nghệ</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ngành liên quan; các Tổng Công ty; Viện/Trường.</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6/2014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40</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Xây dựng Chương trình phát triển Khoa học và Công nghệ phục vụ tái cấu trúc doanh nghiệp chung của thành phố.</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Khoa học và Công nghệ</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ngành liên quan; Doanh nghiệp.</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6/2014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41</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Xây dựng hệ thống quản lý, khai thác và phát triển tài sản </w:t>
            </w:r>
            <w:r w:rsidRPr="00AD1CB7">
              <w:rPr>
                <w:rFonts w:ascii="Times New Roman" w:hAnsi="Times New Roman" w:cs="Times New Roman"/>
                <w:sz w:val="26"/>
                <w:szCs w:val="26"/>
              </w:rPr>
              <w:lastRenderedPageBreak/>
              <w:t>trí tuệ đến năm 2015.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Sở Khoa học và </w:t>
            </w:r>
            <w:r w:rsidRPr="00AD1CB7">
              <w:rPr>
                <w:rFonts w:ascii="Times New Roman" w:hAnsi="Times New Roman" w:cs="Times New Roman"/>
                <w:sz w:val="26"/>
                <w:szCs w:val="26"/>
              </w:rPr>
              <w:lastRenderedPageBreak/>
              <w:t>Công nghệ</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Các sở, ngành liên quan; </w:t>
            </w:r>
            <w:r w:rsidRPr="00AD1CB7">
              <w:rPr>
                <w:rFonts w:ascii="Times New Roman" w:hAnsi="Times New Roman" w:cs="Times New Roman"/>
                <w:sz w:val="26"/>
                <w:szCs w:val="26"/>
              </w:rPr>
              <w:lastRenderedPageBreak/>
              <w:t>Doanh nghiệp; Viện/Trường</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Tháng 9/2014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42</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Xây dựng cơ chế quản lý tài chính trong việc xã hội hóa lắp đặt máy móc thiết bị tại các bệnh viện công do thành phố quản lý</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Y tế</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Tài chính</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43</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Chương trình phát triển du lịch đường thủy</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Văn hóa, Thể thao &amp; Du lịch</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44</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Chương trình dịch vụ đạt tiêu chuẩn phục vụ khách du lịch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Văn hóa, Thể thao &amp; Du lịch</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45</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tham dự Đại hội Thể dục Thể thao toàn quốc lần VII năm 2014 tại Nam Định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Văn hóa, Thể Thao &amp; Du lịch</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4/2014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46</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Dự </w:t>
            </w:r>
            <w:proofErr w:type="gramStart"/>
            <w:r w:rsidRPr="00AD1CB7">
              <w:rPr>
                <w:rFonts w:ascii="Times New Roman" w:hAnsi="Times New Roman" w:cs="Times New Roman"/>
                <w:sz w:val="26"/>
                <w:szCs w:val="26"/>
              </w:rPr>
              <w:t>án</w:t>
            </w:r>
            <w:proofErr w:type="gramEnd"/>
            <w:r w:rsidRPr="00AD1CB7">
              <w:rPr>
                <w:rFonts w:ascii="Times New Roman" w:hAnsi="Times New Roman" w:cs="Times New Roman"/>
                <w:sz w:val="26"/>
                <w:szCs w:val="26"/>
              </w:rPr>
              <w:t xml:space="preserve"> quy hoạch ngành Phòng cháy chữa cháy trên địa bàn thành phố Hồ Chí Minh đến năm 2020, tầm nhìn đến năm 2025.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Cảnh sát Phòng cháy và chữa cháy</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Kế hoạch và Đầu tư, Sở Tài chính</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47</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công tác thông tin đối ngoại năm 2014</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Thông tin và Truyền thông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48</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Quy hoạch báo chí trên địa bàn thành phố Hồ Chí Minh đến năm 2025.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Thông tin và Truyền thông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49</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Đề án xây dựng Công viên phần mềm Quang Trung 2 (QTSC 2)</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Thông tin và Truyền thông; Công ty TNHH một thành viên phát triển CVPM Quang Trung.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quận - huyện, các viện, trường, hiệp hội</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5/2014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50</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Chương trình truyền thông về 6 chương trình đột phá và ngành Thông tin - Truyền thông thành phố</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Thông tin và Truyền thông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 các báo, đài thành phố</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5/2014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51</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Quy hoạch hạ tầng Viễn thông thụ động đến năm 2025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Thông tin và Truyền thông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6/2014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52</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Quy hoạch công nghệ thông tin thành phố đến năm 2025.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Thông tin và Truyền thông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ngành, quận - huyện, các viện, trường, hiệp hội</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6/2014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53</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Đề </w:t>
            </w:r>
            <w:proofErr w:type="gramStart"/>
            <w:r w:rsidRPr="00AD1CB7">
              <w:rPr>
                <w:rFonts w:ascii="Times New Roman" w:hAnsi="Times New Roman" w:cs="Times New Roman"/>
                <w:sz w:val="26"/>
                <w:szCs w:val="26"/>
              </w:rPr>
              <w:t>án</w:t>
            </w:r>
            <w:proofErr w:type="gramEnd"/>
            <w:r w:rsidRPr="00AD1CB7">
              <w:rPr>
                <w:rFonts w:ascii="Times New Roman" w:hAnsi="Times New Roman" w:cs="Times New Roman"/>
                <w:sz w:val="26"/>
                <w:szCs w:val="26"/>
              </w:rPr>
              <w:t xml:space="preserve"> quản lý nội dung thông tin trên internet.</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Thông tin và Truyền thông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9/2014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54</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phát triển nhà ở xã hội giai đoạn 2013 - 2015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Xây dựng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Sở - ban - ngành, Ủy ban nhân dân các quận - huyện </w:t>
            </w:r>
            <w:r w:rsidRPr="00AD1CB7">
              <w:rPr>
                <w:rFonts w:ascii="Times New Roman" w:hAnsi="Times New Roman" w:cs="Times New Roman"/>
                <w:sz w:val="26"/>
                <w:szCs w:val="26"/>
              </w:rPr>
              <w:lastRenderedPageBreak/>
              <w:t>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55</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cải tạo, xây dựng các chung cư hư hỏng, xuống cấp trên địa bàn thành phố giai đoạn 2013-2015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Xây dựng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56</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Quy chế quản lý, sử dụng quỹ nhà ở tái định cư trên địa bàn thành phố Hồ Chí Minh.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Xây dựng</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57</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Xúc tiến thương mại và đầu tư</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Trung tâm Xúc tiến Thương mại và Đầu tư</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58</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Đề án điều tra chất lượng cuộc sống của cư dân thành phố năm 2013 - 2014</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Viện Nghiên cứu phát triển</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4/2014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59</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Đề án Xây dựng, chuẩn hóa và ứng dụng công nghệ thông tin vào quy trình truyền tin, xử lý, tổng hợp báo cáo thống kê cơ sở áp dụng đối với các doanh nghiệp.</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Cục Thống kê</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Thông tin và Truyền thông</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Đã hoàn thành Giai đoạn 1 trong năm 2013. Bắt đầu triển khai Giai đoạn 2</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60</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Đề </w:t>
            </w:r>
            <w:proofErr w:type="gramStart"/>
            <w:r w:rsidRPr="00AD1CB7">
              <w:rPr>
                <w:rFonts w:ascii="Times New Roman" w:hAnsi="Times New Roman" w:cs="Times New Roman"/>
                <w:sz w:val="26"/>
                <w:szCs w:val="26"/>
              </w:rPr>
              <w:t>án</w:t>
            </w:r>
            <w:proofErr w:type="gramEnd"/>
            <w:r w:rsidRPr="00AD1CB7">
              <w:rPr>
                <w:rFonts w:ascii="Times New Roman" w:hAnsi="Times New Roman" w:cs="Times New Roman"/>
                <w:sz w:val="26"/>
                <w:szCs w:val="26"/>
              </w:rPr>
              <w:t xml:space="preserve"> xác định danh mục sản phẩm thuộc lĩnh vực công nghệ cao, xây dựng chế độ </w:t>
            </w:r>
            <w:r w:rsidRPr="00AD1CB7">
              <w:rPr>
                <w:rFonts w:ascii="Times New Roman" w:hAnsi="Times New Roman" w:cs="Times New Roman"/>
                <w:sz w:val="26"/>
                <w:szCs w:val="26"/>
              </w:rPr>
              <w:lastRenderedPageBreak/>
              <w:t>thu thập thông tin và đánh giá kết quả phát triển sản phẩm thuộc lĩnh vực công nghệ cao trên địa bàn thành phố Hồ Chí Minh.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Cục Thống kê</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Sở Công Thương; Sở Nông nghiệp </w:t>
            </w:r>
            <w:r w:rsidRPr="00AD1CB7">
              <w:rPr>
                <w:rFonts w:ascii="Times New Roman" w:hAnsi="Times New Roman" w:cs="Times New Roman"/>
                <w:sz w:val="26"/>
                <w:szCs w:val="26"/>
              </w:rPr>
              <w:lastRenderedPageBreak/>
              <w:t>và Phát triển nông thôn, Sở Khoa học và Công nghệ</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Chuyển từ năm 2013</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61</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Đề án tổng thể về giải quyết tranh chấp đầu tư nước ngoài khi các cơ quan nhà nước tại Thành phố Hồ Chí Minh là một bên trong tranh chấp</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Tư pháp</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ban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62</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Chương trình Ban hành văn bản quy phạm pháp luật của Ủy ban nhân dân Thành phố năm 2014</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Tư pháp</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63</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công tác kiểm tra, rà soát văn bản quy phạm pháp luật năm 2014 trên địa bàn Thành phố</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Tư pháp</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64</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theo dõi tình hình thi hành pháp luật năm 2014 trên địa bàn thành phố Hồ Chí Minh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Tư pháp, Sở chuyên ngành trong lĩnh vực được chọn</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65</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Đề án nâng cao năng lực và hiệu quả hoạt động trọng tài thương mại trên địa bàn Thành phố</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Tư pháp</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tổ chức trọng tài thương mại trên địa bàn Thành phố</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66</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Kế hoạch hoạt động của Ban </w:t>
            </w:r>
            <w:r w:rsidRPr="00AD1CB7">
              <w:rPr>
                <w:rFonts w:ascii="Times New Roman" w:hAnsi="Times New Roman" w:cs="Times New Roman"/>
                <w:sz w:val="26"/>
                <w:szCs w:val="26"/>
              </w:rPr>
              <w:lastRenderedPageBreak/>
              <w:t>Chỉ đạo thực hiện Đề án Giám định tư pháp</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Sở Tư pháp</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Các Sở - ngành </w:t>
            </w:r>
            <w:r w:rsidRPr="00AD1CB7">
              <w:rPr>
                <w:rFonts w:ascii="Times New Roman" w:hAnsi="Times New Roman" w:cs="Times New Roman"/>
                <w:sz w:val="26"/>
                <w:szCs w:val="26"/>
              </w:rPr>
              <w:lastRenderedPageBreak/>
              <w:t>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Tháng </w:t>
            </w:r>
            <w:r w:rsidRPr="00AD1CB7">
              <w:rPr>
                <w:rFonts w:ascii="Times New Roman" w:hAnsi="Times New Roman" w:cs="Times New Roman"/>
                <w:sz w:val="26"/>
                <w:szCs w:val="26"/>
              </w:rPr>
              <w:lastRenderedPageBreak/>
              <w:t>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67</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kiểm tra việc thực hiện Đề án Giám định tư pháp tại các Sở, ngành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Tư pháp</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68</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tổ chức lớp bồi dưỡng đội ngũ cán bộ công chức pháp chế và cán bộ công chức trực tiếp tham gia công tác xây dựng, kiểm tra văn bản quy phạm pháp luật và kiểm soát thủ tục hành chính năm 2014</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Tư pháp</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69</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tổ chức lớp bồi dưỡng kiến thức, kỹ năng cho đội ngũ cán bộ, công chức thuộc Sở, ngành, Ủy ban nhân dân quận, huyện tham gia lớp tố tụng hành chính trên địa bàn Thành phố Hồ Chí Minh năm 2014</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Tư pháp</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5/2014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70</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khảo sát, đánh giá thực trạng đội ngũ làm công tác phổ biến, giáo dục pháp luật trên địa bàn Thành phố</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Tư pháp</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 ban - 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71</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Đề án cơ sở dữ liệu về xử lý vi phạm hành chính trên địa bàn Thành phố Hồ Chí Minh (trên cơ sở quy định của Chính phủ và hướng dẫn của Bộ Tư pháp)</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Tư pháp</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Thông tin và Truyền thông và các cơ quan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12/2014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72</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Kế hoạch tuyên truyền Hiến </w:t>
            </w:r>
            <w:r w:rsidRPr="00AD1CB7">
              <w:rPr>
                <w:rFonts w:ascii="Times New Roman" w:hAnsi="Times New Roman" w:cs="Times New Roman"/>
                <w:sz w:val="26"/>
                <w:szCs w:val="26"/>
              </w:rPr>
              <w:lastRenderedPageBreak/>
              <w:t>pháp và Luật Đất đai sửa đổi</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Sở Tư pháp</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xml:space="preserve">Sở - ban - </w:t>
            </w:r>
            <w:r w:rsidRPr="00AD1CB7">
              <w:rPr>
                <w:rFonts w:ascii="Times New Roman" w:hAnsi="Times New Roman" w:cs="Times New Roman"/>
                <w:sz w:val="26"/>
                <w:szCs w:val="26"/>
              </w:rPr>
              <w:lastRenderedPageBreak/>
              <w:t>ngành, Ủy ban nhân dân các quận - huyện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xml:space="preserve">Tháng </w:t>
            </w:r>
            <w:r w:rsidRPr="00AD1CB7">
              <w:rPr>
                <w:rFonts w:ascii="Times New Roman" w:hAnsi="Times New Roman" w:cs="Times New Roman"/>
                <w:sz w:val="26"/>
                <w:szCs w:val="26"/>
              </w:rPr>
              <w:lastRenderedPageBreak/>
              <w:t>3/2014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lastRenderedPageBreak/>
              <w:t>73</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Báo cáo sơ kết 04 năm thực hiện Nghị quyết Đại hội Đảng bộ thành phố lần thứ IX về Chương trình giảm ngập nước giai đoạn 2011-2015.</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Trung tâm Điều hành chương trình chống ngập nước thành phố</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Các Sở - ngành liên quan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9/2014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r w:rsidR="00AD1CB7" w:rsidRPr="00AD1CB7" w:rsidTr="004A5151">
        <w:tblPrEx>
          <w:tblBorders>
            <w:top w:val="none" w:sz="0" w:space="0" w:color="auto"/>
            <w:bottom w:val="none" w:sz="0" w:space="0" w:color="auto"/>
            <w:insideH w:val="none" w:sz="0" w:space="0" w:color="auto"/>
            <w:insideV w:val="none" w:sz="0" w:space="0" w:color="auto"/>
          </w:tblBorders>
        </w:tblPrEx>
        <w:tc>
          <w:tcPr>
            <w:tcW w:w="6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72</w:t>
            </w:r>
          </w:p>
        </w:tc>
        <w:tc>
          <w:tcPr>
            <w:tcW w:w="30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Kế hoạch mở rộng phát triển mạng lưới cấp nước tại các xã ngoại thành.</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Tổng Công ty cấp nước Sài Gòn</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Sở Nông nghiệp và Phát triển Nông thôn, Trung tâm nước sinh hoạt và vệ sinh môi trường Nông thôn.</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Tháng 2/2014</w:t>
            </w:r>
          </w:p>
        </w:tc>
        <w:tc>
          <w:tcPr>
            <w:tcW w:w="10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1CB7" w:rsidRPr="00AD1CB7" w:rsidRDefault="00AD1CB7" w:rsidP="00AD1CB7">
            <w:pPr>
              <w:rPr>
                <w:rFonts w:ascii="Times New Roman" w:hAnsi="Times New Roman" w:cs="Times New Roman"/>
                <w:sz w:val="26"/>
                <w:szCs w:val="26"/>
              </w:rPr>
            </w:pPr>
            <w:r w:rsidRPr="00AD1CB7">
              <w:rPr>
                <w:rFonts w:ascii="Times New Roman" w:hAnsi="Times New Roman" w:cs="Times New Roman"/>
                <w:sz w:val="26"/>
                <w:szCs w:val="26"/>
              </w:rPr>
              <w:t> </w:t>
            </w:r>
          </w:p>
        </w:tc>
      </w:tr>
    </w:tbl>
    <w:p w:rsidR="008F65AB" w:rsidRPr="00AD1CB7" w:rsidRDefault="008F65AB">
      <w:pPr>
        <w:rPr>
          <w:rFonts w:ascii="Times New Roman" w:hAnsi="Times New Roman" w:cs="Times New Roman"/>
          <w:sz w:val="26"/>
          <w:szCs w:val="26"/>
        </w:rPr>
      </w:pPr>
    </w:p>
    <w:sectPr w:rsidR="008F65AB" w:rsidRPr="00AD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B7"/>
    <w:rsid w:val="008F65AB"/>
    <w:rsid w:val="00AD1CB7"/>
    <w:rsid w:val="00B2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2EEA9-6329-4943-9E3F-D595E583CAB1}"/>
</file>

<file path=customXml/itemProps2.xml><?xml version="1.0" encoding="utf-8"?>
<ds:datastoreItem xmlns:ds="http://schemas.openxmlformats.org/officeDocument/2006/customXml" ds:itemID="{477EC4EF-77C8-4AD1-90A8-ADA15FD2302A}"/>
</file>

<file path=customXml/itemProps3.xml><?xml version="1.0" encoding="utf-8"?>
<ds:datastoreItem xmlns:ds="http://schemas.openxmlformats.org/officeDocument/2006/customXml" ds:itemID="{CF722788-B786-4193-A51D-9D2C0F0E26E2}"/>
</file>

<file path=docProps/app.xml><?xml version="1.0" encoding="utf-8"?>
<Properties xmlns="http://schemas.openxmlformats.org/officeDocument/2006/extended-properties" xmlns:vt="http://schemas.openxmlformats.org/officeDocument/2006/docPropsVTypes">
  <Template>Normal</Template>
  <TotalTime>1</TotalTime>
  <Pages>13</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ktvb5</dc:creator>
  <cp:lastModifiedBy>ktvb5</cp:lastModifiedBy>
  <cp:revision>1</cp:revision>
  <dcterms:created xsi:type="dcterms:W3CDTF">2015-07-21T02:58:00Z</dcterms:created>
  <dcterms:modified xsi:type="dcterms:W3CDTF">2015-07-21T02:59:00Z</dcterms:modified>
</cp:coreProperties>
</file>